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CA" w:rsidRPr="00D717CA" w:rsidRDefault="00D717CA" w:rsidP="00D717CA">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D717CA">
        <w:rPr>
          <w:rFonts w:ascii="Arial" w:eastAsia="Times New Roman" w:hAnsi="Arial" w:cs="Arial"/>
          <w:b/>
          <w:bCs/>
          <w:color w:val="555555"/>
          <w:sz w:val="19"/>
          <w:szCs w:val="19"/>
        </w:rPr>
        <w:t>This policy has been developed as prescribed in R.C. 3313.6020 and the State Board of Education's Model Policy. This policy shall be updated at least once every two (2) years. The policy shall be made available to students, parents/guardians/custodians, and local postsecondary institutions, residents of the District, and shall be posted on the District web site.</w:t>
      </w:r>
    </w:p>
    <w:p w:rsidR="00D717CA" w:rsidRPr="00D717CA" w:rsidRDefault="00D717CA" w:rsidP="00D717CA">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D717CA">
        <w:rPr>
          <w:rFonts w:ascii="Arial" w:eastAsia="Times New Roman" w:hAnsi="Arial" w:cs="Arial"/>
          <w:b/>
          <w:bCs/>
          <w:color w:val="555555"/>
          <w:sz w:val="19"/>
          <w:szCs w:val="19"/>
        </w:rPr>
        <w:t>Career advising is an integrated process that helps students understand how their personal interests, strengths and values might predict satisfaction and success in school and related career fields, as well as how to tie these interests and strengths to their academic and career goals. Students need to have access to comprehensive resources and support to prepare for their future success. Through relevant classroom instruction, career-related learning experiences, and a program of counseling and advising, students can discover their interests and explore academic and career pathway options.</w:t>
      </w:r>
    </w:p>
    <w:p w:rsidR="00D717CA" w:rsidRPr="00D717CA" w:rsidRDefault="00D717CA" w:rsidP="00D717CA">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D717CA">
        <w:rPr>
          <w:rFonts w:ascii="Arial" w:eastAsia="Times New Roman" w:hAnsi="Arial" w:cs="Arial"/>
          <w:b/>
          <w:bCs/>
          <w:color w:val="555555"/>
          <w:sz w:val="19"/>
          <w:szCs w:val="19"/>
        </w:rPr>
        <w:t>The District’s Career Advising Plan shall include:</w:t>
      </w:r>
    </w:p>
    <w:tbl>
      <w:tblPr>
        <w:tblW w:w="8250" w:type="dxa"/>
        <w:jc w:val="center"/>
        <w:tblCellSpacing w:w="37" w:type="dxa"/>
        <w:tblCellMar>
          <w:left w:w="0" w:type="dxa"/>
          <w:right w:w="0" w:type="dxa"/>
        </w:tblCellMar>
        <w:tblLook w:val="04A0" w:firstRow="1" w:lastRow="0" w:firstColumn="1" w:lastColumn="0" w:noHBand="0" w:noVBand="1"/>
      </w:tblPr>
      <w:tblGrid>
        <w:gridCol w:w="979"/>
        <w:gridCol w:w="704"/>
        <w:gridCol w:w="704"/>
        <w:gridCol w:w="5863"/>
      </w:tblGrid>
      <w:tr w:rsidR="00D717CA" w:rsidRPr="00D717CA" w:rsidTr="00D717CA">
        <w:trPr>
          <w:tblCellSpacing w:w="37" w:type="dxa"/>
          <w:jc w:val="center"/>
        </w:trPr>
        <w:tc>
          <w:tcPr>
            <w:tcW w:w="550" w:type="pct"/>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A.</w:t>
            </w:r>
          </w:p>
        </w:tc>
        <w:tc>
          <w:tcPr>
            <w:tcW w:w="4100" w:type="pct"/>
            <w:gridSpan w:val="2"/>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Grade-level examples that link students’ schoolwork to one (1) or more career field</w:t>
            </w:r>
          </w:p>
        </w:tc>
      </w:tr>
      <w:tr w:rsidR="00D717CA" w:rsidRPr="00D717CA" w:rsidTr="00D717CA">
        <w:trPr>
          <w:tblCellSpacing w:w="37" w:type="dxa"/>
          <w:jc w:val="center"/>
        </w:trPr>
        <w:tc>
          <w:tcPr>
            <w:tcW w:w="0" w:type="auto"/>
            <w:gridSpan w:val="4"/>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r>
      <w:tr w:rsidR="00D717CA" w:rsidRPr="00D717CA" w:rsidTr="00D717CA">
        <w:trPr>
          <w:tblCellSpacing w:w="37" w:type="dxa"/>
          <w:jc w:val="center"/>
        </w:trPr>
        <w:tc>
          <w:tcPr>
            <w:tcW w:w="550" w:type="pct"/>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B.</w:t>
            </w:r>
          </w:p>
        </w:tc>
        <w:tc>
          <w:tcPr>
            <w:tcW w:w="4100" w:type="pct"/>
            <w:gridSpan w:val="2"/>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Career advising to students in grades K-12, which includes age-appropriate activities and also includes creating and maintaining a Student Success Plan beginning in grade 6.</w:t>
            </w:r>
          </w:p>
        </w:tc>
      </w:tr>
      <w:tr w:rsidR="00D717CA" w:rsidRPr="00D717CA" w:rsidTr="00D717CA">
        <w:trPr>
          <w:tblCellSpacing w:w="37" w:type="dxa"/>
          <w:jc w:val="center"/>
        </w:trPr>
        <w:tc>
          <w:tcPr>
            <w:tcW w:w="0" w:type="auto"/>
            <w:gridSpan w:val="4"/>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r>
      <w:tr w:rsidR="00D717CA" w:rsidRPr="00D717CA" w:rsidTr="00D717CA">
        <w:trPr>
          <w:tblCellSpacing w:w="37" w:type="dxa"/>
          <w:jc w:val="center"/>
        </w:trPr>
        <w:tc>
          <w:tcPr>
            <w:tcW w:w="550" w:type="pct"/>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C.</w:t>
            </w:r>
          </w:p>
        </w:tc>
        <w:tc>
          <w:tcPr>
            <w:tcW w:w="4100" w:type="pct"/>
            <w:gridSpan w:val="2"/>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Additional interventions and career advising for students who are identified as at risk of dropping out of school.</w:t>
            </w:r>
          </w:p>
        </w:tc>
      </w:tr>
      <w:tr w:rsidR="00D717CA" w:rsidRPr="00D717CA" w:rsidTr="00D717CA">
        <w:trPr>
          <w:tblCellSpacing w:w="37" w:type="dxa"/>
          <w:jc w:val="center"/>
        </w:trPr>
        <w:tc>
          <w:tcPr>
            <w:tcW w:w="0" w:type="auto"/>
            <w:gridSpan w:val="4"/>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r>
      <w:tr w:rsidR="00D717CA" w:rsidRPr="00D717CA" w:rsidTr="00D717CA">
        <w:trPr>
          <w:tblCellSpacing w:w="37" w:type="dxa"/>
          <w:jc w:val="center"/>
        </w:trPr>
        <w:tc>
          <w:tcPr>
            <w:tcW w:w="900" w:type="pct"/>
            <w:gridSpan w:val="2"/>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100" w:type="pct"/>
            <w:gridSpan w:val="2"/>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These may include:</w:t>
            </w:r>
          </w:p>
        </w:tc>
      </w:tr>
      <w:tr w:rsidR="00D717CA" w:rsidRPr="00D717CA" w:rsidTr="00D717CA">
        <w:trPr>
          <w:tblCellSpacing w:w="37" w:type="dxa"/>
          <w:jc w:val="center"/>
        </w:trPr>
        <w:tc>
          <w:tcPr>
            <w:tcW w:w="0" w:type="auto"/>
            <w:gridSpan w:val="4"/>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r>
      <w:tr w:rsidR="00D717CA" w:rsidRPr="00D717CA" w:rsidTr="00D717CA">
        <w:trPr>
          <w:tblCellSpacing w:w="37" w:type="dxa"/>
          <w:jc w:val="center"/>
        </w:trPr>
        <w:tc>
          <w:tcPr>
            <w:tcW w:w="900" w:type="pct"/>
            <w:gridSpan w:val="2"/>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1.</w:t>
            </w:r>
          </w:p>
        </w:tc>
        <w:tc>
          <w:tcPr>
            <w:tcW w:w="37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 xml:space="preserve">Identifying students who are </w:t>
            </w:r>
            <w:bookmarkStart w:id="0" w:name="_GoBack"/>
            <w:r w:rsidRPr="00D717CA">
              <w:rPr>
                <w:rFonts w:ascii="Arial" w:eastAsia="Times New Roman" w:hAnsi="Arial" w:cs="Arial"/>
                <w:sz w:val="20"/>
                <w:szCs w:val="20"/>
              </w:rPr>
              <w:t>a</w:t>
            </w:r>
            <w:bookmarkEnd w:id="0"/>
            <w:r w:rsidRPr="00D717CA">
              <w:rPr>
                <w:rFonts w:ascii="Arial" w:eastAsia="Times New Roman" w:hAnsi="Arial" w:cs="Arial"/>
                <w:sz w:val="20"/>
                <w:szCs w:val="20"/>
              </w:rPr>
              <w:t>t risk of dropping out of school using a local, research-based method, such as the Early Warning System offered by the Ohio Department of Education, with input from teachers, school counselors and other appropriate school staff.</w:t>
            </w:r>
          </w:p>
        </w:tc>
      </w:tr>
    </w:tbl>
    <w:p w:rsidR="00D717CA" w:rsidRPr="00D717CA" w:rsidRDefault="00D717CA" w:rsidP="00D717CA">
      <w:pPr>
        <w:shd w:val="clear" w:color="auto" w:fill="FFF1A8"/>
        <w:spacing w:after="150" w:line="240" w:lineRule="auto"/>
        <w:ind w:right="465"/>
        <w:jc w:val="center"/>
        <w:rPr>
          <w:rFonts w:ascii="Arial" w:eastAsia="Times New Roman" w:hAnsi="Arial" w:cs="Arial"/>
          <w:b/>
          <w:bCs/>
          <w:vanish/>
          <w:color w:val="555555"/>
          <w:sz w:val="20"/>
          <w:szCs w:val="20"/>
        </w:rPr>
      </w:pPr>
    </w:p>
    <w:tbl>
      <w:tblPr>
        <w:tblW w:w="8250" w:type="dxa"/>
        <w:jc w:val="center"/>
        <w:tblCellSpacing w:w="37" w:type="dxa"/>
        <w:tblCellMar>
          <w:left w:w="0" w:type="dxa"/>
          <w:right w:w="0" w:type="dxa"/>
        </w:tblCellMar>
        <w:tblLook w:val="04A0" w:firstRow="1" w:lastRow="0" w:firstColumn="1" w:lastColumn="0" w:noHBand="0" w:noVBand="1"/>
      </w:tblPr>
      <w:tblGrid>
        <w:gridCol w:w="979"/>
        <w:gridCol w:w="704"/>
        <w:gridCol w:w="704"/>
        <w:gridCol w:w="5863"/>
      </w:tblGrid>
      <w:tr w:rsidR="00D717CA" w:rsidRPr="00D717CA" w:rsidTr="00D717CA">
        <w:trPr>
          <w:tblCellSpacing w:w="37" w:type="dxa"/>
          <w:jc w:val="center"/>
        </w:trPr>
        <w:tc>
          <w:tcPr>
            <w:tcW w:w="900" w:type="pct"/>
            <w:gridSpan w:val="2"/>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2.</w:t>
            </w:r>
          </w:p>
        </w:tc>
        <w:tc>
          <w:tcPr>
            <w:tcW w:w="37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Developing a Student Success Plan for each at-risk student that addresses the student’s academic and career pathway to a successful graduation and the role of career-technical education, competency-based education and experiential learning when appropriate.</w:t>
            </w:r>
          </w:p>
        </w:tc>
      </w:tr>
      <w:tr w:rsidR="00D717CA" w:rsidRPr="00D717CA" w:rsidTr="00D717CA">
        <w:trPr>
          <w:tblCellSpacing w:w="37" w:type="dxa"/>
          <w:jc w:val="center"/>
        </w:trPr>
        <w:tc>
          <w:tcPr>
            <w:tcW w:w="0" w:type="auto"/>
            <w:gridSpan w:val="4"/>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r>
      <w:tr w:rsidR="00D717CA" w:rsidRPr="00D717CA" w:rsidTr="00D717CA">
        <w:trPr>
          <w:tblCellSpacing w:w="37" w:type="dxa"/>
          <w:jc w:val="center"/>
        </w:trPr>
        <w:tc>
          <w:tcPr>
            <w:tcW w:w="900" w:type="pct"/>
            <w:gridSpan w:val="2"/>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3.</w:t>
            </w:r>
          </w:p>
        </w:tc>
        <w:tc>
          <w:tcPr>
            <w:tcW w:w="37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Before developing a Student Success Plan, District staff will invite the student’s parent/guardian/custodian to assist. If that adult does not participate in the plan development, the District will provide the adult a copy of the plan, a statement of the importance of a high school diploma and a listing of the pathways to graduation available to the student.</w:t>
            </w:r>
          </w:p>
        </w:tc>
      </w:tr>
      <w:tr w:rsidR="00D717CA" w:rsidRPr="00D717CA" w:rsidTr="00D717CA">
        <w:trPr>
          <w:tblCellSpacing w:w="37" w:type="dxa"/>
          <w:jc w:val="center"/>
        </w:trPr>
        <w:tc>
          <w:tcPr>
            <w:tcW w:w="0" w:type="auto"/>
            <w:gridSpan w:val="4"/>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r>
      <w:tr w:rsidR="00D717CA" w:rsidRPr="00D717CA" w:rsidTr="00D717CA">
        <w:trPr>
          <w:tblCellSpacing w:w="37" w:type="dxa"/>
          <w:jc w:val="center"/>
        </w:trPr>
        <w:tc>
          <w:tcPr>
            <w:tcW w:w="550" w:type="pct"/>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D.</w:t>
            </w:r>
          </w:p>
        </w:tc>
        <w:tc>
          <w:tcPr>
            <w:tcW w:w="4100" w:type="pct"/>
            <w:gridSpan w:val="2"/>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 xml:space="preserve">Training for employees on how to advise students on career pathways, including training on advising students using the tools available in </w:t>
            </w:r>
            <w:proofErr w:type="spellStart"/>
            <w:r w:rsidRPr="00D717CA">
              <w:rPr>
                <w:rFonts w:ascii="Arial" w:eastAsia="Times New Roman" w:hAnsi="Arial" w:cs="Arial"/>
                <w:sz w:val="20"/>
                <w:szCs w:val="20"/>
              </w:rPr>
              <w:t>OhioMeansJobs</w:t>
            </w:r>
            <w:proofErr w:type="spellEnd"/>
            <w:r w:rsidRPr="00D717CA">
              <w:rPr>
                <w:rFonts w:ascii="Arial" w:eastAsia="Times New Roman" w:hAnsi="Arial" w:cs="Arial"/>
                <w:sz w:val="20"/>
                <w:szCs w:val="20"/>
              </w:rPr>
              <w:t xml:space="preserve"> K-12.</w:t>
            </w:r>
          </w:p>
        </w:tc>
      </w:tr>
      <w:tr w:rsidR="00D717CA" w:rsidRPr="00D717CA" w:rsidTr="00D717CA">
        <w:trPr>
          <w:tblCellSpacing w:w="37" w:type="dxa"/>
          <w:jc w:val="center"/>
        </w:trPr>
        <w:tc>
          <w:tcPr>
            <w:tcW w:w="0" w:type="auto"/>
            <w:gridSpan w:val="4"/>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r>
      <w:tr w:rsidR="00D717CA" w:rsidRPr="00D717CA" w:rsidTr="00D717CA">
        <w:trPr>
          <w:tblCellSpacing w:w="37" w:type="dxa"/>
          <w:jc w:val="center"/>
        </w:trPr>
        <w:tc>
          <w:tcPr>
            <w:tcW w:w="900" w:type="pct"/>
            <w:gridSpan w:val="2"/>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lastRenderedPageBreak/>
              <w:t> </w:t>
            </w:r>
          </w:p>
        </w:tc>
        <w:tc>
          <w:tcPr>
            <w:tcW w:w="4100" w:type="pct"/>
            <w:gridSpan w:val="2"/>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This may also include training on other online tools provided that offer resources for discovering career interests, exploring and researching career and education options and supporting the development of a Student Success Plan.</w:t>
            </w:r>
          </w:p>
        </w:tc>
      </w:tr>
      <w:tr w:rsidR="00D717CA" w:rsidRPr="00D717CA" w:rsidTr="00D717CA">
        <w:trPr>
          <w:tblCellSpacing w:w="37" w:type="dxa"/>
          <w:jc w:val="center"/>
        </w:trPr>
        <w:tc>
          <w:tcPr>
            <w:tcW w:w="0" w:type="auto"/>
            <w:gridSpan w:val="4"/>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r>
      <w:tr w:rsidR="00D717CA" w:rsidRPr="00D717CA" w:rsidTr="00D717CA">
        <w:trPr>
          <w:tblCellSpacing w:w="37" w:type="dxa"/>
          <w:jc w:val="center"/>
        </w:trPr>
        <w:tc>
          <w:tcPr>
            <w:tcW w:w="550" w:type="pct"/>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E.</w:t>
            </w:r>
          </w:p>
        </w:tc>
        <w:tc>
          <w:tcPr>
            <w:tcW w:w="4100" w:type="pct"/>
            <w:gridSpan w:val="2"/>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Multiple academic and career pathways through high school that students may choose to earn a high school diploma, including opportunities to earn industry-recognized credentials and postsecondary course credit.</w:t>
            </w:r>
          </w:p>
        </w:tc>
      </w:tr>
      <w:tr w:rsidR="00D717CA" w:rsidRPr="00D717CA" w:rsidTr="00D717CA">
        <w:trPr>
          <w:tblCellSpacing w:w="37" w:type="dxa"/>
          <w:jc w:val="center"/>
        </w:trPr>
        <w:tc>
          <w:tcPr>
            <w:tcW w:w="0" w:type="auto"/>
            <w:gridSpan w:val="4"/>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r>
      <w:tr w:rsidR="00D717CA" w:rsidRPr="00D717CA" w:rsidTr="00D717CA">
        <w:trPr>
          <w:tblCellSpacing w:w="37" w:type="dxa"/>
          <w:jc w:val="center"/>
        </w:trPr>
        <w:tc>
          <w:tcPr>
            <w:tcW w:w="550" w:type="pct"/>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F.</w:t>
            </w:r>
          </w:p>
        </w:tc>
        <w:tc>
          <w:tcPr>
            <w:tcW w:w="4100" w:type="pct"/>
            <w:gridSpan w:val="2"/>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Information on courses that can award students both traditional academic and career-technical credit.</w:t>
            </w:r>
          </w:p>
        </w:tc>
      </w:tr>
    </w:tbl>
    <w:p w:rsidR="00D717CA" w:rsidRPr="00D717CA" w:rsidRDefault="00D717CA" w:rsidP="00D717CA">
      <w:pPr>
        <w:shd w:val="clear" w:color="auto" w:fill="FFF1A8"/>
        <w:spacing w:after="150" w:line="240" w:lineRule="auto"/>
        <w:ind w:right="465"/>
        <w:jc w:val="center"/>
        <w:rPr>
          <w:rFonts w:ascii="Arial" w:eastAsia="Times New Roman" w:hAnsi="Arial" w:cs="Arial"/>
          <w:b/>
          <w:bCs/>
          <w:vanish/>
          <w:color w:val="555555"/>
          <w:sz w:val="20"/>
          <w:szCs w:val="20"/>
        </w:rPr>
      </w:pP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D717CA" w:rsidRPr="00D717CA" w:rsidTr="00D717CA">
        <w:trPr>
          <w:tblCellSpacing w:w="37" w:type="dxa"/>
          <w:jc w:val="center"/>
        </w:trPr>
        <w:tc>
          <w:tcPr>
            <w:tcW w:w="550" w:type="pct"/>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G.</w:t>
            </w:r>
          </w:p>
        </w:tc>
        <w:tc>
          <w:tcPr>
            <w:tcW w:w="41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Documentation on career advising provided for review by the student, student’s parent, guardian or custodian, and schools the student may attend in the future.</w:t>
            </w:r>
          </w:p>
        </w:tc>
      </w:tr>
      <w:tr w:rsidR="00D717CA" w:rsidRPr="00D717CA" w:rsidTr="00D717CA">
        <w:trPr>
          <w:tblCellSpacing w:w="37" w:type="dxa"/>
          <w:jc w:val="center"/>
        </w:trPr>
        <w:tc>
          <w:tcPr>
            <w:tcW w:w="0" w:type="auto"/>
            <w:gridSpan w:val="3"/>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r>
      <w:tr w:rsidR="00D717CA" w:rsidRPr="00D717CA" w:rsidTr="00D717CA">
        <w:trPr>
          <w:tblCellSpacing w:w="37" w:type="dxa"/>
          <w:jc w:val="center"/>
        </w:trPr>
        <w:tc>
          <w:tcPr>
            <w:tcW w:w="900" w:type="pct"/>
            <w:gridSpan w:val="2"/>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1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 xml:space="preserve">This may include activities that support the student’s academic, career and social/emotional development, such as those saved to a student’s </w:t>
            </w:r>
            <w:proofErr w:type="spellStart"/>
            <w:r w:rsidRPr="00D717CA">
              <w:rPr>
                <w:rFonts w:ascii="Arial" w:eastAsia="Times New Roman" w:hAnsi="Arial" w:cs="Arial"/>
                <w:sz w:val="20"/>
                <w:szCs w:val="20"/>
              </w:rPr>
              <w:t>OhioMeansJobs</w:t>
            </w:r>
            <w:proofErr w:type="spellEnd"/>
            <w:r w:rsidRPr="00D717CA">
              <w:rPr>
                <w:rFonts w:ascii="Arial" w:eastAsia="Times New Roman" w:hAnsi="Arial" w:cs="Arial"/>
                <w:sz w:val="20"/>
                <w:szCs w:val="20"/>
              </w:rPr>
              <w:t xml:space="preserve"> K-12 Backpack.</w:t>
            </w:r>
          </w:p>
        </w:tc>
      </w:tr>
      <w:tr w:rsidR="00D717CA" w:rsidRPr="00D717CA" w:rsidTr="00D717CA">
        <w:trPr>
          <w:tblCellSpacing w:w="37" w:type="dxa"/>
          <w:jc w:val="center"/>
        </w:trPr>
        <w:tc>
          <w:tcPr>
            <w:tcW w:w="0" w:type="auto"/>
            <w:gridSpan w:val="3"/>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r>
      <w:tr w:rsidR="00D717CA" w:rsidRPr="00D717CA" w:rsidTr="00D717CA">
        <w:trPr>
          <w:tblCellSpacing w:w="37" w:type="dxa"/>
          <w:jc w:val="center"/>
        </w:trPr>
        <w:tc>
          <w:tcPr>
            <w:tcW w:w="550" w:type="pct"/>
            <w:hideMark/>
          </w:tcPr>
          <w:p w:rsidR="00D717CA" w:rsidRPr="00D717CA" w:rsidRDefault="00D717CA" w:rsidP="00D717CA">
            <w:pPr>
              <w:spacing w:after="0" w:line="240" w:lineRule="auto"/>
              <w:rPr>
                <w:rFonts w:ascii="Arial" w:eastAsia="Times New Roman" w:hAnsi="Arial" w:cs="Arial"/>
                <w:sz w:val="24"/>
                <w:szCs w:val="24"/>
              </w:rPr>
            </w:pPr>
            <w:r w:rsidRPr="00D717CA">
              <w:rPr>
                <w:rFonts w:ascii="Arial" w:eastAsia="Times New Roman" w:hAnsi="Arial" w:cs="Arial"/>
                <w:sz w:val="24"/>
                <w:szCs w:val="24"/>
              </w:rPr>
              <w:t> </w:t>
            </w:r>
          </w:p>
        </w:tc>
        <w:tc>
          <w:tcPr>
            <w:tcW w:w="4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H.</w:t>
            </w:r>
          </w:p>
        </w:tc>
        <w:tc>
          <w:tcPr>
            <w:tcW w:w="4100" w:type="pct"/>
            <w:hideMark/>
          </w:tcPr>
          <w:p w:rsidR="00D717CA" w:rsidRPr="00D717CA" w:rsidRDefault="00D717CA" w:rsidP="00D717CA">
            <w:pPr>
              <w:spacing w:before="100" w:beforeAutospacing="1" w:after="100" w:afterAutospacing="1" w:line="240" w:lineRule="auto"/>
              <w:rPr>
                <w:rFonts w:ascii="Arial" w:eastAsia="Times New Roman" w:hAnsi="Arial" w:cs="Arial"/>
                <w:sz w:val="24"/>
                <w:szCs w:val="24"/>
              </w:rPr>
            </w:pPr>
            <w:r w:rsidRPr="00D717CA">
              <w:rPr>
                <w:rFonts w:ascii="Arial" w:eastAsia="Times New Roman" w:hAnsi="Arial" w:cs="Arial"/>
                <w:sz w:val="20"/>
                <w:szCs w:val="20"/>
              </w:rPr>
              <w:t>The supports necessary for students to have successful transitions from high school to their postsecondary destinations, including interventions and services for students in need of remediation in mathematics and English language arts.</w:t>
            </w:r>
          </w:p>
        </w:tc>
      </w:tr>
    </w:tbl>
    <w:p w:rsidR="0026415C" w:rsidRDefault="0026415C"/>
    <w:sectPr w:rsidR="0026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CA"/>
    <w:rsid w:val="0026415C"/>
    <w:rsid w:val="00D7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9483">
      <w:bodyDiv w:val="1"/>
      <w:marLeft w:val="0"/>
      <w:marRight w:val="0"/>
      <w:marTop w:val="0"/>
      <w:marBottom w:val="0"/>
      <w:divBdr>
        <w:top w:val="none" w:sz="0" w:space="0" w:color="auto"/>
        <w:left w:val="none" w:sz="0" w:space="0" w:color="auto"/>
        <w:bottom w:val="none" w:sz="0" w:space="0" w:color="auto"/>
        <w:right w:val="none" w:sz="0" w:space="0" w:color="auto"/>
      </w:divBdr>
      <w:divsChild>
        <w:div w:id="531302534">
          <w:marLeft w:val="0"/>
          <w:marRight w:val="0"/>
          <w:marTop w:val="0"/>
          <w:marBottom w:val="0"/>
          <w:divBdr>
            <w:top w:val="none" w:sz="0" w:space="0" w:color="auto"/>
            <w:left w:val="none" w:sz="0" w:space="0" w:color="auto"/>
            <w:bottom w:val="none" w:sz="0" w:space="0" w:color="auto"/>
            <w:right w:val="none" w:sz="0" w:space="0" w:color="auto"/>
          </w:divBdr>
          <w:divsChild>
            <w:div w:id="345521327">
              <w:marLeft w:val="0"/>
              <w:marRight w:val="0"/>
              <w:marTop w:val="0"/>
              <w:marBottom w:val="0"/>
              <w:divBdr>
                <w:top w:val="none" w:sz="0" w:space="0" w:color="auto"/>
                <w:left w:val="none" w:sz="0" w:space="0" w:color="auto"/>
                <w:bottom w:val="none" w:sz="0" w:space="0" w:color="auto"/>
                <w:right w:val="none" w:sz="0" w:space="0" w:color="auto"/>
              </w:divBdr>
              <w:divsChild>
                <w:div w:id="963122445">
                  <w:marLeft w:val="0"/>
                  <w:marRight w:val="0"/>
                  <w:marTop w:val="0"/>
                  <w:marBottom w:val="0"/>
                  <w:divBdr>
                    <w:top w:val="none" w:sz="0" w:space="0" w:color="auto"/>
                    <w:left w:val="none" w:sz="0" w:space="0" w:color="auto"/>
                    <w:bottom w:val="none" w:sz="0" w:space="0" w:color="auto"/>
                    <w:right w:val="none" w:sz="0" w:space="0" w:color="auto"/>
                  </w:divBdr>
                  <w:divsChild>
                    <w:div w:id="1961716218">
                      <w:marLeft w:val="0"/>
                      <w:marRight w:val="0"/>
                      <w:marTop w:val="0"/>
                      <w:marBottom w:val="0"/>
                      <w:divBdr>
                        <w:top w:val="none" w:sz="0" w:space="0" w:color="auto"/>
                        <w:left w:val="none" w:sz="0" w:space="0" w:color="auto"/>
                        <w:bottom w:val="none" w:sz="0" w:space="0" w:color="auto"/>
                        <w:right w:val="none" w:sz="0" w:space="0" w:color="auto"/>
                      </w:divBdr>
                      <w:divsChild>
                        <w:div w:id="1810786338">
                          <w:marLeft w:val="0"/>
                          <w:marRight w:val="0"/>
                          <w:marTop w:val="0"/>
                          <w:marBottom w:val="0"/>
                          <w:divBdr>
                            <w:top w:val="none" w:sz="0" w:space="0" w:color="auto"/>
                            <w:left w:val="none" w:sz="0" w:space="0" w:color="auto"/>
                            <w:bottom w:val="none" w:sz="0" w:space="0" w:color="auto"/>
                            <w:right w:val="none" w:sz="0" w:space="0" w:color="auto"/>
                          </w:divBdr>
                          <w:divsChild>
                            <w:div w:id="185868863">
                              <w:marLeft w:val="0"/>
                              <w:marRight w:val="0"/>
                              <w:marTop w:val="0"/>
                              <w:marBottom w:val="0"/>
                              <w:divBdr>
                                <w:top w:val="none" w:sz="0" w:space="0" w:color="auto"/>
                                <w:left w:val="none" w:sz="0" w:space="0" w:color="auto"/>
                                <w:bottom w:val="none" w:sz="0" w:space="0" w:color="auto"/>
                                <w:right w:val="none" w:sz="0" w:space="0" w:color="auto"/>
                              </w:divBdr>
                              <w:divsChild>
                                <w:div w:id="1737556318">
                                  <w:marLeft w:val="0"/>
                                  <w:marRight w:val="0"/>
                                  <w:marTop w:val="0"/>
                                  <w:marBottom w:val="0"/>
                                  <w:divBdr>
                                    <w:top w:val="none" w:sz="0" w:space="0" w:color="auto"/>
                                    <w:left w:val="none" w:sz="0" w:space="0" w:color="auto"/>
                                    <w:bottom w:val="none" w:sz="0" w:space="0" w:color="auto"/>
                                    <w:right w:val="none" w:sz="0" w:space="0" w:color="auto"/>
                                  </w:divBdr>
                                  <w:divsChild>
                                    <w:div w:id="1574855936">
                                      <w:marLeft w:val="0"/>
                                      <w:marRight w:val="0"/>
                                      <w:marTop w:val="0"/>
                                      <w:marBottom w:val="0"/>
                                      <w:divBdr>
                                        <w:top w:val="none" w:sz="0" w:space="0" w:color="auto"/>
                                        <w:left w:val="none" w:sz="0" w:space="0" w:color="auto"/>
                                        <w:bottom w:val="none" w:sz="0" w:space="0" w:color="auto"/>
                                        <w:right w:val="none" w:sz="0" w:space="0" w:color="auto"/>
                                      </w:divBdr>
                                      <w:divsChild>
                                        <w:div w:id="1684163572">
                                          <w:marLeft w:val="0"/>
                                          <w:marRight w:val="0"/>
                                          <w:marTop w:val="0"/>
                                          <w:marBottom w:val="0"/>
                                          <w:divBdr>
                                            <w:top w:val="none" w:sz="0" w:space="0" w:color="auto"/>
                                            <w:left w:val="none" w:sz="0" w:space="0" w:color="auto"/>
                                            <w:bottom w:val="none" w:sz="0" w:space="0" w:color="auto"/>
                                            <w:right w:val="none" w:sz="0" w:space="0" w:color="auto"/>
                                          </w:divBdr>
                                          <w:divsChild>
                                            <w:div w:id="81704131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997333">
                                                  <w:marLeft w:val="0"/>
                                                  <w:marRight w:val="0"/>
                                                  <w:marTop w:val="0"/>
                                                  <w:marBottom w:val="0"/>
                                                  <w:divBdr>
                                                    <w:top w:val="none" w:sz="0" w:space="0" w:color="auto"/>
                                                    <w:left w:val="none" w:sz="0" w:space="0" w:color="auto"/>
                                                    <w:bottom w:val="none" w:sz="0" w:space="0" w:color="auto"/>
                                                    <w:right w:val="none" w:sz="0" w:space="0" w:color="auto"/>
                                                  </w:divBdr>
                                                  <w:divsChild>
                                                    <w:div w:id="1333414644">
                                                      <w:marLeft w:val="0"/>
                                                      <w:marRight w:val="0"/>
                                                      <w:marTop w:val="0"/>
                                                      <w:marBottom w:val="0"/>
                                                      <w:divBdr>
                                                        <w:top w:val="none" w:sz="0" w:space="0" w:color="auto"/>
                                                        <w:left w:val="none" w:sz="0" w:space="0" w:color="auto"/>
                                                        <w:bottom w:val="none" w:sz="0" w:space="0" w:color="auto"/>
                                                        <w:right w:val="none" w:sz="0" w:space="0" w:color="auto"/>
                                                      </w:divBdr>
                                                      <w:divsChild>
                                                        <w:div w:id="785388320">
                                                          <w:marLeft w:val="0"/>
                                                          <w:marRight w:val="0"/>
                                                          <w:marTop w:val="0"/>
                                                          <w:marBottom w:val="0"/>
                                                          <w:divBdr>
                                                            <w:top w:val="none" w:sz="0" w:space="0" w:color="auto"/>
                                                            <w:left w:val="none" w:sz="0" w:space="0" w:color="auto"/>
                                                            <w:bottom w:val="none" w:sz="0" w:space="0" w:color="auto"/>
                                                            <w:right w:val="none" w:sz="0" w:space="0" w:color="auto"/>
                                                          </w:divBdr>
                                                          <w:divsChild>
                                                            <w:div w:id="360664501">
                                                              <w:marLeft w:val="0"/>
                                                              <w:marRight w:val="0"/>
                                                              <w:marTop w:val="0"/>
                                                              <w:marBottom w:val="0"/>
                                                              <w:divBdr>
                                                                <w:top w:val="none" w:sz="0" w:space="0" w:color="auto"/>
                                                                <w:left w:val="none" w:sz="0" w:space="0" w:color="auto"/>
                                                                <w:bottom w:val="none" w:sz="0" w:space="0" w:color="auto"/>
                                                                <w:right w:val="none" w:sz="0" w:space="0" w:color="auto"/>
                                                              </w:divBdr>
                                                              <w:divsChild>
                                                                <w:div w:id="737358532">
                                                                  <w:marLeft w:val="0"/>
                                                                  <w:marRight w:val="0"/>
                                                                  <w:marTop w:val="0"/>
                                                                  <w:marBottom w:val="0"/>
                                                                  <w:divBdr>
                                                                    <w:top w:val="none" w:sz="0" w:space="0" w:color="auto"/>
                                                                    <w:left w:val="none" w:sz="0" w:space="0" w:color="auto"/>
                                                                    <w:bottom w:val="none" w:sz="0" w:space="0" w:color="auto"/>
                                                                    <w:right w:val="none" w:sz="0" w:space="0" w:color="auto"/>
                                                                  </w:divBdr>
                                                                  <w:divsChild>
                                                                    <w:div w:id="905652763">
                                                                      <w:marLeft w:val="0"/>
                                                                      <w:marRight w:val="0"/>
                                                                      <w:marTop w:val="0"/>
                                                                      <w:marBottom w:val="0"/>
                                                                      <w:divBdr>
                                                                        <w:top w:val="none" w:sz="0" w:space="0" w:color="auto"/>
                                                                        <w:left w:val="none" w:sz="0" w:space="0" w:color="auto"/>
                                                                        <w:bottom w:val="none" w:sz="0" w:space="0" w:color="auto"/>
                                                                        <w:right w:val="none" w:sz="0" w:space="0" w:color="auto"/>
                                                                      </w:divBdr>
                                                                      <w:divsChild>
                                                                        <w:div w:id="623729104">
                                                                          <w:marLeft w:val="0"/>
                                                                          <w:marRight w:val="0"/>
                                                                          <w:marTop w:val="0"/>
                                                                          <w:marBottom w:val="0"/>
                                                                          <w:divBdr>
                                                                            <w:top w:val="none" w:sz="0" w:space="0" w:color="auto"/>
                                                                            <w:left w:val="none" w:sz="0" w:space="0" w:color="auto"/>
                                                                            <w:bottom w:val="none" w:sz="0" w:space="0" w:color="auto"/>
                                                                            <w:right w:val="none" w:sz="0" w:space="0" w:color="auto"/>
                                                                          </w:divBdr>
                                                                          <w:divsChild>
                                                                            <w:div w:id="1988168816">
                                                                              <w:marLeft w:val="0"/>
                                                                              <w:marRight w:val="0"/>
                                                                              <w:marTop w:val="0"/>
                                                                              <w:marBottom w:val="0"/>
                                                                              <w:divBdr>
                                                                                <w:top w:val="none" w:sz="0" w:space="0" w:color="auto"/>
                                                                                <w:left w:val="none" w:sz="0" w:space="0" w:color="auto"/>
                                                                                <w:bottom w:val="none" w:sz="0" w:space="0" w:color="auto"/>
                                                                                <w:right w:val="none" w:sz="0" w:space="0" w:color="auto"/>
                                                                              </w:divBdr>
                                                                              <w:divsChild>
                                                                                <w:div w:id="1334450915">
                                                                                  <w:marLeft w:val="0"/>
                                                                                  <w:marRight w:val="0"/>
                                                                                  <w:marTop w:val="0"/>
                                                                                  <w:marBottom w:val="0"/>
                                                                                  <w:divBdr>
                                                                                    <w:top w:val="none" w:sz="0" w:space="0" w:color="auto"/>
                                                                                    <w:left w:val="none" w:sz="0" w:space="0" w:color="auto"/>
                                                                                    <w:bottom w:val="none" w:sz="0" w:space="0" w:color="auto"/>
                                                                                    <w:right w:val="none" w:sz="0" w:space="0" w:color="auto"/>
                                                                                  </w:divBdr>
                                                                                  <w:divsChild>
                                                                                    <w:div w:id="381487410">
                                                                                      <w:marLeft w:val="0"/>
                                                                                      <w:marRight w:val="0"/>
                                                                                      <w:marTop w:val="0"/>
                                                                                      <w:marBottom w:val="0"/>
                                                                                      <w:divBdr>
                                                                                        <w:top w:val="none" w:sz="0" w:space="0" w:color="auto"/>
                                                                                        <w:left w:val="none" w:sz="0" w:space="0" w:color="auto"/>
                                                                                        <w:bottom w:val="none" w:sz="0" w:space="0" w:color="auto"/>
                                                                                        <w:right w:val="none" w:sz="0" w:space="0" w:color="auto"/>
                                                                                      </w:divBdr>
                                                                                      <w:divsChild>
                                                                                        <w:div w:id="958071495">
                                                                                          <w:marLeft w:val="0"/>
                                                                                          <w:marRight w:val="120"/>
                                                                                          <w:marTop w:val="0"/>
                                                                                          <w:marBottom w:val="150"/>
                                                                                          <w:divBdr>
                                                                                            <w:top w:val="single" w:sz="2" w:space="0" w:color="EFEFEF"/>
                                                                                            <w:left w:val="single" w:sz="6" w:space="0" w:color="EFEFEF"/>
                                                                                            <w:bottom w:val="single" w:sz="6" w:space="0" w:color="E2E2E2"/>
                                                                                            <w:right w:val="single" w:sz="6" w:space="0" w:color="EFEFEF"/>
                                                                                          </w:divBdr>
                                                                                          <w:divsChild>
                                                                                            <w:div w:id="46296273">
                                                                                              <w:marLeft w:val="0"/>
                                                                                              <w:marRight w:val="0"/>
                                                                                              <w:marTop w:val="0"/>
                                                                                              <w:marBottom w:val="0"/>
                                                                                              <w:divBdr>
                                                                                                <w:top w:val="none" w:sz="0" w:space="0" w:color="auto"/>
                                                                                                <w:left w:val="none" w:sz="0" w:space="0" w:color="auto"/>
                                                                                                <w:bottom w:val="none" w:sz="0" w:space="0" w:color="auto"/>
                                                                                                <w:right w:val="none" w:sz="0" w:space="0" w:color="auto"/>
                                                                                              </w:divBdr>
                                                                                              <w:divsChild>
                                                                                                <w:div w:id="1424572994">
                                                                                                  <w:marLeft w:val="0"/>
                                                                                                  <w:marRight w:val="0"/>
                                                                                                  <w:marTop w:val="0"/>
                                                                                                  <w:marBottom w:val="0"/>
                                                                                                  <w:divBdr>
                                                                                                    <w:top w:val="none" w:sz="0" w:space="0" w:color="auto"/>
                                                                                                    <w:left w:val="none" w:sz="0" w:space="0" w:color="auto"/>
                                                                                                    <w:bottom w:val="none" w:sz="0" w:space="0" w:color="auto"/>
                                                                                                    <w:right w:val="none" w:sz="0" w:space="0" w:color="auto"/>
                                                                                                  </w:divBdr>
                                                                                                  <w:divsChild>
                                                                                                    <w:div w:id="1771511459">
                                                                                                      <w:marLeft w:val="0"/>
                                                                                                      <w:marRight w:val="0"/>
                                                                                                      <w:marTop w:val="0"/>
                                                                                                      <w:marBottom w:val="0"/>
                                                                                                      <w:divBdr>
                                                                                                        <w:top w:val="none" w:sz="0" w:space="0" w:color="auto"/>
                                                                                                        <w:left w:val="none" w:sz="0" w:space="0" w:color="auto"/>
                                                                                                        <w:bottom w:val="none" w:sz="0" w:space="0" w:color="auto"/>
                                                                                                        <w:right w:val="none" w:sz="0" w:space="0" w:color="auto"/>
                                                                                                      </w:divBdr>
                                                                                                      <w:divsChild>
                                                                                                        <w:div w:id="89206593">
                                                                                                          <w:marLeft w:val="0"/>
                                                                                                          <w:marRight w:val="0"/>
                                                                                                          <w:marTop w:val="0"/>
                                                                                                          <w:marBottom w:val="0"/>
                                                                                                          <w:divBdr>
                                                                                                            <w:top w:val="none" w:sz="0" w:space="0" w:color="auto"/>
                                                                                                            <w:left w:val="none" w:sz="0" w:space="0" w:color="auto"/>
                                                                                                            <w:bottom w:val="none" w:sz="0" w:space="0" w:color="auto"/>
                                                                                                            <w:right w:val="none" w:sz="0" w:space="0" w:color="auto"/>
                                                                                                          </w:divBdr>
                                                                                                          <w:divsChild>
                                                                                                            <w:div w:id="809980133">
                                                                                                              <w:marLeft w:val="0"/>
                                                                                                              <w:marRight w:val="0"/>
                                                                                                              <w:marTop w:val="0"/>
                                                                                                              <w:marBottom w:val="0"/>
                                                                                                              <w:divBdr>
                                                                                                                <w:top w:val="single" w:sz="2" w:space="4" w:color="D8D8D8"/>
                                                                                                                <w:left w:val="single" w:sz="2" w:space="0" w:color="D8D8D8"/>
                                                                                                                <w:bottom w:val="single" w:sz="2" w:space="4" w:color="D8D8D8"/>
                                                                                                                <w:right w:val="single" w:sz="2" w:space="0" w:color="D8D8D8"/>
                                                                                                              </w:divBdr>
                                                                                                              <w:divsChild>
                                                                                                                <w:div w:id="738600897">
                                                                                                                  <w:marLeft w:val="225"/>
                                                                                                                  <w:marRight w:val="225"/>
                                                                                                                  <w:marTop w:val="75"/>
                                                                                                                  <w:marBottom w:val="75"/>
                                                                                                                  <w:divBdr>
                                                                                                                    <w:top w:val="none" w:sz="0" w:space="0" w:color="auto"/>
                                                                                                                    <w:left w:val="none" w:sz="0" w:space="0" w:color="auto"/>
                                                                                                                    <w:bottom w:val="none" w:sz="0" w:space="0" w:color="auto"/>
                                                                                                                    <w:right w:val="none" w:sz="0" w:space="0" w:color="auto"/>
                                                                                                                  </w:divBdr>
                                                                                                                  <w:divsChild>
                                                                                                                    <w:div w:id="706561413">
                                                                                                                      <w:marLeft w:val="0"/>
                                                                                                                      <w:marRight w:val="0"/>
                                                                                                                      <w:marTop w:val="0"/>
                                                                                                                      <w:marBottom w:val="0"/>
                                                                                                                      <w:divBdr>
                                                                                                                        <w:top w:val="single" w:sz="6" w:space="0" w:color="auto"/>
                                                                                                                        <w:left w:val="single" w:sz="6" w:space="0" w:color="auto"/>
                                                                                                                        <w:bottom w:val="single" w:sz="6" w:space="0" w:color="auto"/>
                                                                                                                        <w:right w:val="single" w:sz="6" w:space="0" w:color="auto"/>
                                                                                                                      </w:divBdr>
                                                                                                                      <w:divsChild>
                                                                                                                        <w:div w:id="5893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Miller</dc:creator>
  <cp:lastModifiedBy>Jen Miller</cp:lastModifiedBy>
  <cp:revision>1</cp:revision>
  <dcterms:created xsi:type="dcterms:W3CDTF">2015-09-30T11:52:00Z</dcterms:created>
  <dcterms:modified xsi:type="dcterms:W3CDTF">2015-09-30T11:53:00Z</dcterms:modified>
</cp:coreProperties>
</file>